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Arial" w:hAnsi="Arial" w:cs="Arial"/>
          <w:b/>
          <w:bCs/>
          <w:snapToGrid w:val="0"/>
          <w:kern w:val="0"/>
          <w:sz w:val="36"/>
          <w:szCs w:val="36"/>
        </w:rPr>
      </w:pPr>
      <w:r>
        <w:rPr>
          <w:rFonts w:ascii="Arial" w:hAnsi="Arial" w:cs="Arial"/>
          <w:b/>
          <w:bCs/>
          <w:snapToGrid w:val="0"/>
          <w:kern w:val="0"/>
          <w:sz w:val="36"/>
          <w:szCs w:val="36"/>
        </w:rPr>
        <w:t>State Key Laboratory of the Discovery and Development of Novel Pesticide</w:t>
      </w:r>
    </w:p>
    <w:p>
      <w:pPr>
        <w:adjustRightInd w:val="0"/>
        <w:snapToGrid w:val="0"/>
        <w:spacing w:line="360" w:lineRule="auto"/>
        <w:jc w:val="center"/>
        <w:rPr>
          <w:rFonts w:ascii="Arial" w:hAnsi="Arial" w:cs="Arial"/>
          <w:b/>
          <w:bCs/>
          <w:snapToGrid w:val="0"/>
          <w:kern w:val="0"/>
          <w:sz w:val="36"/>
          <w:szCs w:val="36"/>
        </w:rPr>
      </w:pPr>
      <w:r>
        <w:rPr>
          <w:rFonts w:ascii="Arial" w:hAnsi="Arial" w:cs="Arial"/>
          <w:b/>
          <w:bCs/>
          <w:snapToGrid w:val="0"/>
          <w:kern w:val="0"/>
          <w:sz w:val="36"/>
          <w:szCs w:val="36"/>
        </w:rPr>
        <w:t>(Shenyang Sinochem Agrochemicals R&amp;D Co., Ltd.)</w:t>
      </w:r>
    </w:p>
    <w:p>
      <w:pPr>
        <w:adjustRightInd w:val="0"/>
        <w:snapToGrid w:val="0"/>
        <w:spacing w:line="360" w:lineRule="auto"/>
        <w:jc w:val="center"/>
        <w:rPr>
          <w:rFonts w:ascii="Arial" w:hAnsi="Arial" w:cs="Arial"/>
          <w:b/>
          <w:bCs/>
          <w:snapToGrid w:val="0"/>
          <w:kern w:val="0"/>
          <w:sz w:val="36"/>
          <w:szCs w:val="36"/>
        </w:rPr>
      </w:pPr>
      <w:r>
        <w:rPr>
          <w:rFonts w:ascii="Arial" w:hAnsi="Arial" w:cs="Arial"/>
          <w:b/>
          <w:bCs/>
          <w:snapToGrid w:val="0"/>
          <w:kern w:val="0"/>
          <w:sz w:val="36"/>
          <w:szCs w:val="36"/>
        </w:rPr>
        <w:t>Open Fund Topic Declaration Guideline</w:t>
      </w:r>
    </w:p>
    <w:p>
      <w:pPr>
        <w:pStyle w:val="2"/>
        <w:adjustRightInd w:val="0"/>
        <w:snapToGrid w:val="0"/>
        <w:spacing w:line="360" w:lineRule="auto"/>
        <w:rPr>
          <w:rFonts w:ascii="Arial" w:hAnsi="Arial" w:cs="Arial"/>
          <w:snapToGrid w:val="0"/>
          <w:kern w:val="0"/>
          <w:szCs w:val="28"/>
        </w:rPr>
      </w:pPr>
      <w:r>
        <w:rPr>
          <w:rFonts w:ascii="Arial" w:hAnsi="Arial" w:cs="Arial"/>
          <w:snapToGrid w:val="0"/>
          <w:kern w:val="0"/>
          <w:szCs w:val="28"/>
        </w:rPr>
        <w:t xml:space="preserve">According to </w:t>
      </w:r>
      <w:r>
        <w:rPr>
          <w:rFonts w:ascii="Arial" w:hAnsi="Arial" w:cs="Arial"/>
          <w:i/>
          <w:iCs/>
          <w:snapToGrid w:val="0"/>
          <w:kern w:val="0"/>
          <w:szCs w:val="28"/>
        </w:rPr>
        <w:t>Interim Measures on Construction and Management of the State Key Laboratory</w:t>
      </w:r>
      <w:r>
        <w:rPr>
          <w:rFonts w:ascii="Arial" w:hAnsi="Arial" w:cs="Arial"/>
          <w:snapToGrid w:val="0"/>
          <w:kern w:val="0"/>
          <w:szCs w:val="28"/>
        </w:rPr>
        <w:t xml:space="preserve"> by the Ministry of Science and Technology, combining the specific conditions of the Laboratory, the following open fund topic declaration guidelines are hereby developed.</w:t>
      </w:r>
    </w:p>
    <w:p>
      <w:pPr>
        <w:pStyle w:val="3"/>
        <w:adjustRightInd w:val="0"/>
        <w:snapToGrid w:val="0"/>
        <w:spacing w:line="360" w:lineRule="auto"/>
        <w:rPr>
          <w:rFonts w:ascii="Arial" w:hAnsi="Arial" w:cs="Arial"/>
          <w:snapToGrid w:val="0"/>
          <w:kern w:val="0"/>
          <w:szCs w:val="28"/>
        </w:rPr>
      </w:pPr>
      <w:r>
        <w:rPr>
          <w:rFonts w:ascii="Arial" w:hAnsi="Arial" w:cs="Arial"/>
          <w:snapToGrid w:val="0"/>
          <w:kern w:val="0"/>
          <w:szCs w:val="28"/>
        </w:rPr>
        <w:t>The Laboratory is the State Key Laboratory, mainly supporting the fundamental application research and application research in the discovery and development field of novel pesticide. It implements an “open, flowing, unified and competitive” operating mechanism. Its tenet is to build the Laboratory into an important component of the national scientific and technology innovation system, to acquire the original innovation achievements and proprietary intellectual property rights and promote discovery and sustainable development of novel pesticide.</w:t>
      </w:r>
    </w:p>
    <w:p>
      <w:pPr>
        <w:adjustRightInd w:val="0"/>
        <w:snapToGrid w:val="0"/>
        <w:spacing w:line="360" w:lineRule="auto"/>
        <w:rPr>
          <w:rFonts w:ascii="Arial" w:hAnsi="Arial" w:cs="Arial"/>
          <w:b/>
          <w:bCs/>
          <w:snapToGrid w:val="0"/>
          <w:kern w:val="0"/>
          <w:sz w:val="28"/>
          <w:szCs w:val="28"/>
        </w:rPr>
      </w:pPr>
      <w:r>
        <w:rPr>
          <w:rFonts w:ascii="Arial" w:hAnsi="Arial" w:cs="Arial"/>
          <w:b/>
          <w:bCs/>
          <w:snapToGrid w:val="0"/>
          <w:kern w:val="0"/>
          <w:sz w:val="28"/>
          <w:szCs w:val="28"/>
        </w:rPr>
        <w:t xml:space="preserve">I. </w:t>
      </w:r>
      <w:r>
        <w:rPr>
          <w:rFonts w:ascii="Arial" w:hAnsi="Arial" w:cs="Arial"/>
          <w:snapToGrid w:val="0"/>
          <w:kern w:val="0"/>
          <w:sz w:val="28"/>
          <w:szCs w:val="28"/>
        </w:rPr>
        <w:tab/>
      </w:r>
      <w:r>
        <w:rPr>
          <w:rFonts w:ascii="Arial" w:hAnsi="Arial" w:cs="Arial"/>
          <w:b/>
          <w:bCs/>
          <w:snapToGrid w:val="0"/>
          <w:kern w:val="0"/>
          <w:sz w:val="28"/>
          <w:szCs w:val="28"/>
        </w:rPr>
        <w:t>Open Object</w:t>
      </w:r>
    </w:p>
    <w:p>
      <w:pPr>
        <w:adjustRightInd w:val="0"/>
        <w:snapToGrid w:val="0"/>
        <w:spacing w:line="360" w:lineRule="auto"/>
        <w:ind w:left="570"/>
        <w:rPr>
          <w:rFonts w:ascii="Arial" w:hAnsi="Arial" w:cs="Arial"/>
          <w:snapToGrid w:val="0"/>
          <w:kern w:val="0"/>
          <w:sz w:val="28"/>
          <w:szCs w:val="28"/>
        </w:rPr>
      </w:pPr>
      <w:r>
        <w:rPr>
          <w:rFonts w:ascii="Arial" w:hAnsi="Arial" w:cs="Arial"/>
          <w:snapToGrid w:val="0"/>
          <w:kern w:val="0"/>
          <w:sz w:val="28"/>
          <w:szCs w:val="28"/>
        </w:rPr>
        <w:t>The Laboratory will adopt multiple forms to take in domestic and foreign scientific workers.</w:t>
      </w:r>
    </w:p>
    <w:p>
      <w:pPr>
        <w:adjustRightInd w:val="0"/>
        <w:snapToGrid w:val="0"/>
        <w:spacing w:line="360" w:lineRule="auto"/>
        <w:ind w:firstLine="560"/>
        <w:rPr>
          <w:rFonts w:ascii="Arial" w:hAnsi="Arial" w:cs="Arial"/>
          <w:snapToGrid w:val="0"/>
          <w:kern w:val="0"/>
          <w:sz w:val="28"/>
          <w:szCs w:val="28"/>
        </w:rPr>
      </w:pPr>
      <w:r>
        <w:rPr>
          <w:rFonts w:ascii="Arial" w:hAnsi="Arial" w:cs="Arial"/>
          <w:snapToGrid w:val="0"/>
          <w:kern w:val="0"/>
          <w:sz w:val="28"/>
          <w:szCs w:val="28"/>
        </w:rPr>
        <w:t xml:space="preserve">1. </w:t>
      </w:r>
      <w:r>
        <w:rPr>
          <w:rFonts w:ascii="Arial" w:hAnsi="Arial" w:cs="Arial"/>
          <w:snapToGrid w:val="0"/>
          <w:kern w:val="0"/>
          <w:sz w:val="28"/>
          <w:szCs w:val="28"/>
        </w:rPr>
        <w:tab/>
      </w:r>
      <w:r>
        <w:rPr>
          <w:rFonts w:ascii="Arial" w:hAnsi="Arial" w:cs="Arial"/>
          <w:snapToGrid w:val="0"/>
          <w:color w:val="333333"/>
          <w:kern w:val="0"/>
          <w:sz w:val="28"/>
          <w:szCs w:val="28"/>
        </w:rPr>
        <w:t>Those generally having undertaken research on pesticide for a longer time, with professional and technical posts of above deputy senior level, or intermediate professional and technical posts (must be recommended by two peer experts with senior professional and technical posts).</w:t>
      </w:r>
    </w:p>
    <w:p>
      <w:pPr>
        <w:adjustRightInd w:val="0"/>
        <w:snapToGrid w:val="0"/>
        <w:spacing w:line="360" w:lineRule="auto"/>
        <w:ind w:firstLine="560"/>
        <w:rPr>
          <w:rFonts w:ascii="Arial" w:hAnsi="Arial" w:cs="Arial"/>
          <w:snapToGrid w:val="0"/>
          <w:kern w:val="0"/>
          <w:sz w:val="28"/>
          <w:szCs w:val="28"/>
        </w:rPr>
      </w:pPr>
      <w:r>
        <w:rPr>
          <w:rFonts w:ascii="Arial" w:hAnsi="Arial" w:cs="Arial"/>
          <w:snapToGrid w:val="0"/>
          <w:kern w:val="0"/>
          <w:sz w:val="28"/>
          <w:szCs w:val="28"/>
        </w:rPr>
        <w:t xml:space="preserve">2. </w:t>
      </w:r>
      <w:r>
        <w:rPr>
          <w:rFonts w:ascii="Arial" w:hAnsi="Arial" w:cs="Arial"/>
          <w:snapToGrid w:val="0"/>
          <w:kern w:val="0"/>
          <w:sz w:val="28"/>
          <w:szCs w:val="28"/>
        </w:rPr>
        <w:tab/>
      </w:r>
      <w:r>
        <w:rPr>
          <w:rFonts w:ascii="Arial" w:hAnsi="Arial" w:cs="Arial"/>
          <w:snapToGrid w:val="0"/>
          <w:kern w:val="0"/>
          <w:sz w:val="28"/>
          <w:szCs w:val="28"/>
        </w:rPr>
        <w:t>Domestic and foreign teaching, scientific research personnel, post-doctors can raise subject application within the scope of plan guideline, and can be subsidized by the open fund of the Laboratory upon review and preferential approval by the Laboratory Academic Committee.</w:t>
      </w:r>
    </w:p>
    <w:p>
      <w:pPr>
        <w:adjustRightInd w:val="0"/>
        <w:snapToGrid w:val="0"/>
        <w:spacing w:line="360" w:lineRule="auto"/>
        <w:ind w:firstLine="560"/>
        <w:rPr>
          <w:rFonts w:ascii="Arial" w:hAnsi="Arial" w:cs="Arial"/>
          <w:snapToGrid w:val="0"/>
          <w:kern w:val="0"/>
          <w:sz w:val="28"/>
          <w:szCs w:val="28"/>
        </w:rPr>
      </w:pPr>
      <w:r>
        <w:rPr>
          <w:rFonts w:ascii="Arial" w:hAnsi="Arial" w:cs="Arial"/>
          <w:snapToGrid w:val="0"/>
          <w:kern w:val="0"/>
          <w:sz w:val="28"/>
          <w:szCs w:val="28"/>
        </w:rPr>
        <w:t xml:space="preserve">3. </w:t>
      </w:r>
      <w:r>
        <w:rPr>
          <w:rFonts w:ascii="Arial" w:hAnsi="Arial" w:cs="Arial"/>
          <w:snapToGrid w:val="0"/>
          <w:kern w:val="0"/>
          <w:sz w:val="28"/>
          <w:szCs w:val="28"/>
        </w:rPr>
        <w:tab/>
      </w:r>
      <w:r>
        <w:rPr>
          <w:rFonts w:ascii="Arial" w:hAnsi="Arial" w:cs="Arial"/>
          <w:snapToGrid w:val="0"/>
          <w:kern w:val="0"/>
          <w:sz w:val="28"/>
          <w:szCs w:val="28"/>
        </w:rPr>
        <w:t xml:space="preserve">Short-term research with own subject and expenditure </w:t>
      </w:r>
      <w:r>
        <w:rPr>
          <w:rFonts w:ascii="Arial" w:hAnsi="Arial" w:cs="Arial"/>
          <w:snapToGrid w:val="0"/>
          <w:color w:val="333333"/>
          <w:kern w:val="0"/>
          <w:sz w:val="28"/>
          <w:szCs w:val="28"/>
        </w:rPr>
        <w:t>(3~6 months)</w:t>
      </w:r>
      <w:r>
        <w:rPr>
          <w:rFonts w:ascii="Arial" w:hAnsi="Arial" w:cs="Arial"/>
          <w:snapToGrid w:val="0"/>
          <w:kern w:val="0"/>
          <w:sz w:val="28"/>
          <w:szCs w:val="28"/>
        </w:rPr>
        <w:t>, test or training personnel can work in the laboratory at the specified time upon application and approval by the Lab Director.</w:t>
      </w:r>
    </w:p>
    <w:p>
      <w:pPr>
        <w:adjustRightInd w:val="0"/>
        <w:snapToGrid w:val="0"/>
        <w:spacing w:line="360" w:lineRule="auto"/>
        <w:rPr>
          <w:rFonts w:ascii="Arial" w:hAnsi="Arial" w:cs="Arial"/>
          <w:snapToGrid w:val="0"/>
          <w:color w:val="333333"/>
          <w:kern w:val="0"/>
          <w:sz w:val="28"/>
          <w:szCs w:val="28"/>
        </w:rPr>
      </w:pPr>
      <w:r>
        <w:rPr>
          <w:rFonts w:ascii="Arial" w:hAnsi="Arial" w:cs="Arial"/>
          <w:b/>
          <w:bCs/>
          <w:snapToGrid w:val="0"/>
          <w:kern w:val="0"/>
          <w:sz w:val="28"/>
          <w:szCs w:val="28"/>
        </w:rPr>
        <w:t>II.</w:t>
      </w:r>
      <w:r>
        <w:rPr>
          <w:rFonts w:ascii="Arial" w:hAnsi="Arial" w:cs="Arial"/>
          <w:snapToGrid w:val="0"/>
          <w:kern w:val="0"/>
          <w:sz w:val="28"/>
          <w:szCs w:val="28"/>
        </w:rPr>
        <w:tab/>
      </w:r>
      <w:r>
        <w:rPr>
          <w:rFonts w:ascii="Arial" w:hAnsi="Arial" w:cs="Arial"/>
          <w:b/>
          <w:bCs/>
          <w:snapToGrid w:val="0"/>
          <w:kern w:val="0"/>
          <w:sz w:val="28"/>
          <w:szCs w:val="28"/>
        </w:rPr>
        <w:t xml:space="preserve">Subsidizing Scope </w:t>
      </w:r>
      <w:r>
        <w:rPr>
          <w:rFonts w:ascii="宋体" w:hAnsi="宋体"/>
          <w:color w:val="333333"/>
          <w:kern w:val="0"/>
          <w:sz w:val="28"/>
          <w:szCs w:val="28"/>
          <w:lang w:bidi="ta-IN"/>
        </w:rPr>
        <w:br w:type="textWrapping"/>
      </w:r>
      <w:r>
        <w:rPr>
          <w:rFonts w:ascii="Arial" w:hAnsi="Arial" w:cs="Arial"/>
          <w:snapToGrid w:val="0"/>
          <w:color w:val="333333"/>
          <w:kern w:val="0"/>
          <w:sz w:val="28"/>
          <w:szCs w:val="28"/>
        </w:rPr>
        <w:t>Research direction:</w:t>
      </w:r>
    </w:p>
    <w:p>
      <w:pPr>
        <w:widowControl/>
        <w:adjustRightInd w:val="0"/>
        <w:snapToGrid w:val="0"/>
        <w:spacing w:line="360" w:lineRule="auto"/>
        <w:ind w:left="420" w:leftChars="200" w:firstLine="5" w:firstLineChars="2"/>
        <w:rPr>
          <w:rFonts w:ascii="Arial" w:hAnsi="Arial" w:cs="Arial"/>
          <w:snapToGrid w:val="0"/>
          <w:color w:val="333333"/>
          <w:kern w:val="0"/>
          <w:sz w:val="28"/>
          <w:szCs w:val="28"/>
        </w:rPr>
      </w:pPr>
      <w:r>
        <w:rPr>
          <w:rFonts w:ascii="Arial" w:hAnsi="Arial" w:cs="Arial"/>
          <w:snapToGrid w:val="0"/>
          <w:color w:val="333333"/>
          <w:kern w:val="0"/>
          <w:sz w:val="28"/>
          <w:szCs w:val="28"/>
        </w:rPr>
        <w:t>(1)</w:t>
      </w:r>
      <w:r>
        <w:rPr>
          <w:rFonts w:ascii="Arial" w:hAnsi="Arial" w:cs="Arial"/>
          <w:snapToGrid w:val="0"/>
          <w:color w:val="333333"/>
          <w:kern w:val="0"/>
          <w:sz w:val="28"/>
          <w:szCs w:val="28"/>
        </w:rPr>
        <w:tab/>
      </w:r>
      <w:r>
        <w:rPr>
          <w:rFonts w:ascii="Arial" w:hAnsi="Arial" w:cs="Arial"/>
          <w:snapToGrid w:val="0"/>
          <w:color w:val="333333"/>
          <w:kern w:val="0"/>
          <w:sz w:val="28"/>
          <w:szCs w:val="28"/>
        </w:rPr>
        <w:t>Research on synthesis of new compound;</w:t>
      </w:r>
      <w:r>
        <w:rPr>
          <w:rFonts w:ascii="宋体" w:hAnsi="宋体"/>
          <w:color w:val="333333"/>
          <w:kern w:val="0"/>
          <w:sz w:val="28"/>
          <w:szCs w:val="28"/>
          <w:lang w:bidi="ta-IN"/>
        </w:rPr>
        <w:br w:type="textWrapping"/>
      </w:r>
      <w:r>
        <w:rPr>
          <w:rFonts w:ascii="Arial" w:hAnsi="Arial" w:cs="Arial"/>
          <w:snapToGrid w:val="0"/>
          <w:color w:val="333333"/>
          <w:kern w:val="0"/>
          <w:sz w:val="28"/>
          <w:szCs w:val="28"/>
        </w:rPr>
        <w:t>(2)</w:t>
      </w:r>
      <w:r>
        <w:rPr>
          <w:rFonts w:ascii="Arial" w:hAnsi="Arial" w:cs="Arial"/>
          <w:snapToGrid w:val="0"/>
          <w:color w:val="333333"/>
          <w:kern w:val="0"/>
          <w:sz w:val="28"/>
          <w:szCs w:val="28"/>
        </w:rPr>
        <w:tab/>
      </w:r>
      <w:r>
        <w:rPr>
          <w:rFonts w:ascii="Arial" w:hAnsi="Arial" w:cs="Arial"/>
          <w:snapToGrid w:val="0"/>
          <w:color w:val="333333"/>
          <w:kern w:val="0"/>
          <w:sz w:val="28"/>
          <w:szCs w:val="28"/>
        </w:rPr>
        <w:t>Research on synthetic process of novel pesticide variety and intermediate;</w:t>
      </w:r>
      <w:r>
        <w:rPr>
          <w:rFonts w:ascii="宋体" w:hAnsi="宋体"/>
          <w:color w:val="333333"/>
          <w:kern w:val="0"/>
          <w:sz w:val="28"/>
          <w:szCs w:val="28"/>
          <w:lang w:bidi="ta-IN"/>
        </w:rPr>
        <w:br w:type="textWrapping"/>
      </w:r>
      <w:r>
        <w:rPr>
          <w:rFonts w:ascii="Arial" w:hAnsi="Arial" w:cs="Arial"/>
          <w:snapToGrid w:val="0"/>
          <w:color w:val="333333"/>
          <w:kern w:val="0"/>
          <w:sz w:val="28"/>
          <w:szCs w:val="28"/>
        </w:rPr>
        <w:t>(3)</w:t>
      </w:r>
      <w:r>
        <w:rPr>
          <w:rFonts w:ascii="Arial" w:hAnsi="Arial" w:cs="Arial"/>
          <w:snapToGrid w:val="0"/>
          <w:color w:val="333333"/>
          <w:kern w:val="0"/>
          <w:sz w:val="28"/>
          <w:szCs w:val="28"/>
        </w:rPr>
        <w:tab/>
      </w:r>
      <w:r>
        <w:rPr>
          <w:rFonts w:ascii="Arial" w:hAnsi="Arial" w:cs="Arial"/>
          <w:snapToGrid w:val="0"/>
          <w:color w:val="333333"/>
          <w:kern w:val="0"/>
          <w:sz w:val="28"/>
          <w:szCs w:val="28"/>
        </w:rPr>
        <w:t>Research on novel environment-friendly pesticide formulation;</w:t>
      </w:r>
      <w:r>
        <w:rPr>
          <w:rFonts w:ascii="宋体" w:hAnsi="宋体"/>
          <w:color w:val="333333"/>
          <w:kern w:val="0"/>
          <w:sz w:val="28"/>
          <w:szCs w:val="28"/>
          <w:lang w:bidi="ta-IN"/>
        </w:rPr>
        <w:br w:type="textWrapping"/>
      </w:r>
      <w:r>
        <w:rPr>
          <w:rFonts w:ascii="Arial" w:hAnsi="Arial" w:cs="Arial"/>
          <w:snapToGrid w:val="0"/>
          <w:color w:val="333333"/>
          <w:kern w:val="0"/>
          <w:sz w:val="28"/>
          <w:szCs w:val="28"/>
        </w:rPr>
        <w:t>(4)</w:t>
      </w:r>
      <w:r>
        <w:rPr>
          <w:rFonts w:ascii="Arial" w:hAnsi="Arial" w:cs="Arial"/>
          <w:snapToGrid w:val="0"/>
          <w:color w:val="333333"/>
          <w:kern w:val="0"/>
          <w:sz w:val="28"/>
          <w:szCs w:val="28"/>
        </w:rPr>
        <w:tab/>
      </w:r>
      <w:r>
        <w:rPr>
          <w:rFonts w:ascii="Arial" w:hAnsi="Arial" w:cs="Arial"/>
          <w:snapToGrid w:val="0"/>
          <w:color w:val="333333"/>
          <w:kern w:val="0"/>
          <w:sz w:val="28"/>
          <w:szCs w:val="28"/>
        </w:rPr>
        <w:t>Research on novel pesticide screening method;</w:t>
      </w:r>
    </w:p>
    <w:p>
      <w:pPr>
        <w:widowControl/>
        <w:adjustRightInd w:val="0"/>
        <w:snapToGrid w:val="0"/>
        <w:spacing w:line="360" w:lineRule="auto"/>
        <w:rPr>
          <w:rFonts w:ascii="Arial" w:hAnsi="Arial" w:cs="Arial"/>
          <w:b/>
          <w:bCs/>
          <w:snapToGrid w:val="0"/>
          <w:kern w:val="0"/>
          <w:sz w:val="28"/>
          <w:szCs w:val="28"/>
        </w:rPr>
      </w:pPr>
      <w:r>
        <w:rPr>
          <w:rFonts w:ascii="Arial" w:hAnsi="Arial" w:cs="Arial"/>
          <w:b/>
          <w:bCs/>
          <w:snapToGrid w:val="0"/>
          <w:kern w:val="0"/>
          <w:sz w:val="28"/>
          <w:szCs w:val="28"/>
        </w:rPr>
        <w:t>III.</w:t>
      </w:r>
      <w:r>
        <w:rPr>
          <w:rFonts w:ascii="Arial" w:hAnsi="Arial" w:cs="Arial"/>
          <w:snapToGrid w:val="0"/>
          <w:kern w:val="0"/>
          <w:sz w:val="28"/>
          <w:szCs w:val="28"/>
        </w:rPr>
        <w:tab/>
      </w:r>
      <w:r>
        <w:rPr>
          <w:rFonts w:ascii="Arial" w:hAnsi="Arial" w:cs="Arial"/>
          <w:b/>
          <w:bCs/>
          <w:snapToGrid w:val="0"/>
          <w:kern w:val="0"/>
          <w:sz w:val="28"/>
          <w:szCs w:val="28"/>
        </w:rPr>
        <w:t>Application Procedure of Open Fund</w:t>
      </w:r>
    </w:p>
    <w:p>
      <w:pPr>
        <w:tabs>
          <w:tab w:val="left" w:pos="660"/>
        </w:tabs>
        <w:adjustRightInd w:val="0"/>
        <w:snapToGrid w:val="0"/>
        <w:spacing w:line="360" w:lineRule="auto"/>
        <w:ind w:firstLine="560"/>
        <w:rPr>
          <w:rFonts w:ascii="Arial" w:hAnsi="Arial" w:cs="Arial"/>
          <w:snapToGrid w:val="0"/>
          <w:color w:val="333333"/>
          <w:kern w:val="0"/>
          <w:sz w:val="28"/>
          <w:szCs w:val="28"/>
        </w:rPr>
      </w:pPr>
      <w:r>
        <w:rPr>
          <w:rFonts w:ascii="Arial" w:hAnsi="Arial" w:cs="Arial"/>
          <w:snapToGrid w:val="0"/>
          <w:color w:val="3D3E3E"/>
          <w:kern w:val="0"/>
          <w:sz w:val="28"/>
          <w:szCs w:val="28"/>
        </w:rPr>
        <w:t xml:space="preserve">The open fund subject of the Laboratory will be published on the home page of the Laboratory, and the applicant can browse relevant information online in time. Those applying this open fund program must fill in </w:t>
      </w:r>
      <w:r>
        <w:rPr>
          <w:rFonts w:ascii="Arial" w:hAnsi="Arial" w:cs="Arial"/>
          <w:i/>
          <w:iCs/>
          <w:snapToGrid w:val="0"/>
          <w:kern w:val="0"/>
          <w:sz w:val="28"/>
          <w:szCs w:val="28"/>
        </w:rPr>
        <w:t>Open Fund Application of the State Key Laboratory of the Discovery and Development of Novel Pesticide</w:t>
      </w:r>
      <w:r>
        <w:rPr>
          <w:rFonts w:ascii="Arial" w:hAnsi="Arial" w:cs="Arial"/>
          <w:snapToGrid w:val="0"/>
          <w:color w:val="3D3E3E"/>
          <w:kern w:val="0"/>
          <w:sz w:val="28"/>
          <w:szCs w:val="28"/>
        </w:rPr>
        <w:t xml:space="preserve">. The completed Application is submitted with relevant materials, </w:t>
      </w:r>
      <w:r>
        <w:rPr>
          <w:rFonts w:ascii="Arial" w:hAnsi="Arial" w:cs="Arial"/>
          <w:snapToGrid w:val="0"/>
          <w:color w:val="333333"/>
          <w:kern w:val="0"/>
          <w:sz w:val="28"/>
          <w:szCs w:val="28"/>
        </w:rPr>
        <w:t>and common subjects will be replied within one month after application; important subjects must be determined upon discussion by the Academic Committee.</w:t>
      </w:r>
      <w:r>
        <w:rPr>
          <w:rFonts w:ascii="Arial" w:hAnsi="Arial" w:cs="Arial"/>
        </w:rPr>
        <w:t xml:space="preserve"> </w:t>
      </w:r>
      <w:r>
        <w:rPr>
          <w:rFonts w:ascii="Arial" w:hAnsi="Arial" w:cs="Arial"/>
          <w:snapToGrid w:val="0"/>
          <w:kern w:val="0"/>
          <w:sz w:val="28"/>
          <w:szCs w:val="28"/>
        </w:rPr>
        <w:t xml:space="preserve">The </w:t>
      </w:r>
      <w:r>
        <w:rPr>
          <w:rFonts w:ascii="Arial" w:hAnsi="Arial" w:cs="Arial"/>
          <w:i/>
          <w:iCs/>
          <w:snapToGrid w:val="0"/>
          <w:kern w:val="0"/>
          <w:sz w:val="28"/>
          <w:szCs w:val="28"/>
        </w:rPr>
        <w:t>Application</w:t>
      </w:r>
      <w:r>
        <w:rPr>
          <w:rFonts w:ascii="Arial" w:hAnsi="Arial" w:cs="Arial"/>
          <w:snapToGrid w:val="0"/>
          <w:kern w:val="0"/>
          <w:sz w:val="28"/>
          <w:szCs w:val="28"/>
        </w:rPr>
        <w:t xml:space="preserve"> is reviewed according to the preferential subsidizing principle, so as to determine the funding project and amount.</w:t>
      </w:r>
    </w:p>
    <w:p>
      <w:pPr>
        <w:tabs>
          <w:tab w:val="left" w:pos="660"/>
        </w:tabs>
        <w:adjustRightInd w:val="0"/>
        <w:snapToGrid w:val="0"/>
        <w:spacing w:line="360" w:lineRule="auto"/>
        <w:ind w:firstLine="560"/>
        <w:rPr>
          <w:rFonts w:ascii="Arial" w:hAnsi="Arial" w:cs="Arial"/>
          <w:snapToGrid w:val="0"/>
          <w:kern w:val="0"/>
          <w:sz w:val="28"/>
          <w:szCs w:val="28"/>
        </w:rPr>
      </w:pPr>
      <w:r>
        <w:rPr>
          <w:rFonts w:ascii="Arial" w:hAnsi="Arial" w:cs="Arial"/>
          <w:snapToGrid w:val="0"/>
          <w:color w:val="333333"/>
          <w:kern w:val="0"/>
          <w:sz w:val="28"/>
          <w:szCs w:val="28"/>
        </w:rPr>
        <w:t>Each declared open research subject fund is generally CNY 30,000-50,000, and the specific amount is determined based on the research content, research time and research personnel of the subject. The research cycle of the open research subject is generally not more than one year, and the research time can be appropriately prolonged for those with own funds according to the research content.</w:t>
      </w:r>
    </w:p>
    <w:p>
      <w:pPr>
        <w:tabs>
          <w:tab w:val="left" w:pos="660"/>
        </w:tabs>
        <w:adjustRightInd w:val="0"/>
        <w:snapToGrid w:val="0"/>
        <w:spacing w:line="360" w:lineRule="auto"/>
        <w:ind w:firstLine="560"/>
        <w:rPr>
          <w:rFonts w:ascii="Arial" w:hAnsi="Arial" w:cs="Arial"/>
          <w:snapToGrid w:val="0"/>
          <w:kern w:val="0"/>
          <w:sz w:val="28"/>
          <w:szCs w:val="28"/>
        </w:rPr>
      </w:pPr>
      <w:r>
        <w:rPr>
          <w:rFonts w:ascii="Arial" w:hAnsi="Arial" w:cs="Arial"/>
          <w:snapToGrid w:val="0"/>
          <w:kern w:val="0"/>
          <w:sz w:val="28"/>
          <w:szCs w:val="28"/>
        </w:rPr>
        <w:t xml:space="preserve">The unapproved </w:t>
      </w:r>
      <w:r>
        <w:rPr>
          <w:rFonts w:ascii="Arial" w:hAnsi="Arial" w:cs="Arial"/>
          <w:i/>
          <w:iCs/>
          <w:snapToGrid w:val="0"/>
          <w:kern w:val="0"/>
          <w:sz w:val="28"/>
          <w:szCs w:val="28"/>
        </w:rPr>
        <w:t>Application</w:t>
      </w:r>
      <w:r>
        <w:rPr>
          <w:rFonts w:ascii="Arial" w:hAnsi="Arial" w:cs="Arial"/>
          <w:snapToGrid w:val="0"/>
          <w:kern w:val="0"/>
          <w:sz w:val="28"/>
          <w:szCs w:val="28"/>
        </w:rPr>
        <w:t xml:space="preserve"> is generally not returned, so the applicant shall reserve the manuscript.</w:t>
      </w:r>
    </w:p>
    <w:p>
      <w:pPr>
        <w:tabs>
          <w:tab w:val="left" w:pos="660"/>
        </w:tabs>
        <w:adjustRightInd w:val="0"/>
        <w:snapToGrid w:val="0"/>
        <w:spacing w:line="360" w:lineRule="auto"/>
        <w:rPr>
          <w:rFonts w:ascii="Arial" w:hAnsi="Arial" w:cs="Arial"/>
          <w:b/>
          <w:bCs/>
          <w:snapToGrid w:val="0"/>
          <w:kern w:val="0"/>
          <w:sz w:val="28"/>
          <w:szCs w:val="28"/>
        </w:rPr>
      </w:pPr>
      <w:r>
        <w:rPr>
          <w:rFonts w:ascii="Arial" w:hAnsi="Arial" w:cs="Arial"/>
          <w:b/>
          <w:bCs/>
          <w:snapToGrid w:val="0"/>
          <w:kern w:val="0"/>
          <w:sz w:val="28"/>
          <w:szCs w:val="28"/>
        </w:rPr>
        <w:t>V.</w:t>
      </w:r>
      <w:r>
        <w:rPr>
          <w:rFonts w:ascii="Arial" w:hAnsi="Arial" w:cs="Arial"/>
          <w:snapToGrid w:val="0"/>
          <w:kern w:val="0"/>
          <w:sz w:val="28"/>
          <w:szCs w:val="28"/>
        </w:rPr>
        <w:tab/>
      </w:r>
      <w:r>
        <w:rPr>
          <w:rFonts w:ascii="Arial" w:hAnsi="Arial" w:cs="Arial"/>
          <w:b/>
          <w:bCs/>
          <w:snapToGrid w:val="0"/>
          <w:kern w:val="0"/>
          <w:sz w:val="28"/>
          <w:szCs w:val="28"/>
        </w:rPr>
        <w:t>Use and Management of Open Fund</w:t>
      </w:r>
    </w:p>
    <w:p>
      <w:pPr>
        <w:tabs>
          <w:tab w:val="left" w:pos="660"/>
        </w:tabs>
        <w:adjustRightInd w:val="0"/>
        <w:snapToGrid w:val="0"/>
        <w:spacing w:line="360" w:lineRule="auto"/>
        <w:rPr>
          <w:rFonts w:ascii="Arial" w:hAnsi="Arial" w:cs="Arial"/>
          <w:snapToGrid w:val="0"/>
          <w:kern w:val="0"/>
          <w:sz w:val="28"/>
          <w:szCs w:val="28"/>
        </w:rPr>
      </w:pPr>
      <w:r>
        <w:rPr>
          <w:rFonts w:ascii="Arial" w:hAnsi="Arial" w:cs="Arial"/>
          <w:snapToGrid w:val="0"/>
          <w:kern w:val="0"/>
          <w:sz w:val="28"/>
          <w:szCs w:val="28"/>
        </w:rPr>
        <w:tab/>
      </w:r>
      <w:r>
        <w:rPr>
          <w:rFonts w:ascii="Arial" w:hAnsi="Arial" w:cs="Arial"/>
          <w:snapToGrid w:val="0"/>
          <w:kern w:val="0"/>
          <w:sz w:val="28"/>
          <w:szCs w:val="28"/>
        </w:rPr>
        <w:tab/>
      </w:r>
      <w:r>
        <w:rPr>
          <w:rFonts w:ascii="Arial" w:hAnsi="Arial" w:cs="Arial"/>
          <w:snapToGrid w:val="0"/>
          <w:kern w:val="0"/>
          <w:sz w:val="28"/>
          <w:szCs w:val="28"/>
        </w:rPr>
        <w:t xml:space="preserve">1. </w:t>
      </w:r>
      <w:r>
        <w:rPr>
          <w:rFonts w:ascii="Arial" w:hAnsi="Arial" w:cs="Arial"/>
          <w:snapToGrid w:val="0"/>
          <w:kern w:val="0"/>
          <w:sz w:val="28"/>
          <w:szCs w:val="28"/>
        </w:rPr>
        <w:tab/>
      </w:r>
      <w:r>
        <w:rPr>
          <w:rFonts w:ascii="Arial" w:hAnsi="Arial" w:cs="Arial"/>
          <w:snapToGrid w:val="0"/>
          <w:kern w:val="0"/>
          <w:sz w:val="28"/>
          <w:szCs w:val="28"/>
        </w:rPr>
        <w:t>The expenditure of the laboratory open fund mainly includes the following aspects:</w:t>
      </w:r>
    </w:p>
    <w:p>
      <w:pPr>
        <w:tabs>
          <w:tab w:val="left" w:pos="660"/>
        </w:tabs>
        <w:adjustRightInd w:val="0"/>
        <w:snapToGrid w:val="0"/>
        <w:spacing w:line="360" w:lineRule="auto"/>
        <w:rPr>
          <w:rFonts w:ascii="Arial" w:hAnsi="Arial" w:cs="Arial"/>
          <w:snapToGrid w:val="0"/>
          <w:kern w:val="0"/>
          <w:sz w:val="28"/>
          <w:szCs w:val="28"/>
        </w:rPr>
      </w:pPr>
      <w:r>
        <w:rPr>
          <w:rFonts w:ascii="Arial" w:hAnsi="Arial" w:cs="Arial"/>
          <w:snapToGrid w:val="0"/>
          <w:kern w:val="0"/>
          <w:sz w:val="28"/>
          <w:szCs w:val="28"/>
        </w:rPr>
        <w:tab/>
      </w:r>
      <w:r>
        <w:rPr>
          <w:rFonts w:ascii="Arial" w:hAnsi="Arial" w:cs="Arial"/>
          <w:snapToGrid w:val="0"/>
          <w:kern w:val="0"/>
          <w:sz w:val="28"/>
          <w:szCs w:val="28"/>
        </w:rPr>
        <w:t>(1).</w:t>
      </w:r>
      <w:r>
        <w:rPr>
          <w:rFonts w:ascii="Arial" w:hAnsi="Arial" w:cs="Arial"/>
          <w:snapToGrid w:val="0"/>
          <w:kern w:val="0"/>
          <w:sz w:val="28"/>
          <w:szCs w:val="28"/>
        </w:rPr>
        <w:tab/>
      </w:r>
      <w:r>
        <w:rPr>
          <w:rFonts w:ascii="Arial" w:hAnsi="Arial" w:cs="Arial"/>
          <w:snapToGrid w:val="0"/>
          <w:kern w:val="0"/>
          <w:sz w:val="28"/>
          <w:szCs w:val="28"/>
        </w:rPr>
        <w:t>Scientific research costs directly related to the funded subject (including material costs, special small instrument &amp; equipment purchase costs, instrument &amp; equipment renting and maintenance costs, processing costs and cooperation costs).</w:t>
      </w:r>
    </w:p>
    <w:p>
      <w:pPr>
        <w:tabs>
          <w:tab w:val="left" w:pos="660"/>
        </w:tabs>
        <w:adjustRightInd w:val="0"/>
        <w:snapToGrid w:val="0"/>
        <w:spacing w:line="360" w:lineRule="auto"/>
        <w:rPr>
          <w:rFonts w:ascii="Arial" w:hAnsi="Arial" w:cs="Arial"/>
          <w:snapToGrid w:val="0"/>
          <w:kern w:val="0"/>
          <w:sz w:val="28"/>
          <w:szCs w:val="28"/>
        </w:rPr>
      </w:pPr>
      <w:r>
        <w:rPr>
          <w:rFonts w:ascii="Arial" w:hAnsi="Arial" w:cs="Arial"/>
          <w:snapToGrid w:val="0"/>
          <w:kern w:val="0"/>
          <w:sz w:val="28"/>
          <w:szCs w:val="28"/>
        </w:rPr>
        <w:tab/>
      </w:r>
      <w:r>
        <w:rPr>
          <w:rFonts w:ascii="Arial" w:hAnsi="Arial" w:cs="Arial"/>
          <w:snapToGrid w:val="0"/>
          <w:kern w:val="0"/>
          <w:sz w:val="28"/>
          <w:szCs w:val="28"/>
        </w:rPr>
        <w:t>(2).</w:t>
      </w:r>
      <w:r>
        <w:rPr>
          <w:rFonts w:ascii="Arial" w:hAnsi="Arial" w:cs="Arial"/>
          <w:snapToGrid w:val="0"/>
          <w:kern w:val="0"/>
          <w:sz w:val="28"/>
          <w:szCs w:val="28"/>
        </w:rPr>
        <w:tab/>
      </w:r>
      <w:r>
        <w:rPr>
          <w:rFonts w:ascii="Arial" w:hAnsi="Arial" w:cs="Arial"/>
          <w:snapToGrid w:val="0"/>
          <w:kern w:val="0"/>
          <w:sz w:val="28"/>
          <w:szCs w:val="28"/>
        </w:rPr>
        <w:t>Academic activity expenditure (including domestic academic conferences, investigation and survey, review or authentication and paper publishing, patent application and other relevant expenses).</w:t>
      </w:r>
    </w:p>
    <w:p>
      <w:pPr>
        <w:tabs>
          <w:tab w:val="left" w:pos="755"/>
        </w:tabs>
        <w:adjustRightInd w:val="0"/>
        <w:snapToGrid w:val="0"/>
        <w:spacing w:line="360" w:lineRule="auto"/>
        <w:rPr>
          <w:rFonts w:ascii="Arial" w:hAnsi="Arial" w:cs="Arial"/>
          <w:snapToGrid w:val="0"/>
          <w:kern w:val="0"/>
          <w:sz w:val="28"/>
          <w:szCs w:val="28"/>
        </w:rPr>
      </w:pPr>
      <w:r>
        <w:rPr>
          <w:rFonts w:ascii="Arial" w:hAnsi="Arial" w:cs="Arial"/>
          <w:snapToGrid w:val="0"/>
          <w:kern w:val="0"/>
          <w:sz w:val="28"/>
          <w:szCs w:val="28"/>
        </w:rPr>
        <w:tab/>
      </w:r>
      <w:r>
        <w:rPr>
          <w:rFonts w:ascii="Arial" w:hAnsi="Arial" w:cs="Arial"/>
          <w:snapToGrid w:val="0"/>
          <w:kern w:val="0"/>
          <w:sz w:val="28"/>
          <w:szCs w:val="28"/>
        </w:rPr>
        <w:t>(3).</w:t>
      </w:r>
      <w:r>
        <w:rPr>
          <w:rFonts w:ascii="Arial" w:hAnsi="Arial" w:cs="Arial"/>
          <w:snapToGrid w:val="0"/>
          <w:kern w:val="0"/>
          <w:sz w:val="28"/>
          <w:szCs w:val="28"/>
        </w:rPr>
        <w:tab/>
      </w:r>
      <w:r>
        <w:rPr>
          <w:rFonts w:ascii="Arial" w:hAnsi="Arial" w:cs="Arial"/>
          <w:snapToGrid w:val="0"/>
          <w:kern w:val="0"/>
          <w:sz w:val="28"/>
          <w:szCs w:val="28"/>
        </w:rPr>
        <w:t>Travel expenses of scientific research personnel, etc.</w:t>
      </w:r>
    </w:p>
    <w:p>
      <w:pPr>
        <w:tabs>
          <w:tab w:val="left" w:pos="755"/>
        </w:tabs>
        <w:adjustRightInd w:val="0"/>
        <w:snapToGrid w:val="0"/>
        <w:spacing w:line="360" w:lineRule="auto"/>
        <w:rPr>
          <w:rFonts w:ascii="Arial" w:hAnsi="Arial" w:cs="Arial"/>
          <w:snapToGrid w:val="0"/>
          <w:color w:val="000000"/>
          <w:kern w:val="0"/>
          <w:sz w:val="28"/>
          <w:szCs w:val="28"/>
        </w:rPr>
      </w:pPr>
      <w:r>
        <w:rPr>
          <w:rFonts w:ascii="Arial" w:hAnsi="Arial" w:cs="Arial"/>
          <w:snapToGrid w:val="0"/>
          <w:color w:val="000000"/>
          <w:kern w:val="0"/>
          <w:sz w:val="28"/>
          <w:szCs w:val="28"/>
        </w:rPr>
        <w:tab/>
      </w:r>
      <w:r>
        <w:rPr>
          <w:rFonts w:ascii="Arial" w:hAnsi="Arial" w:cs="Arial"/>
          <w:snapToGrid w:val="0"/>
          <w:color w:val="000000"/>
          <w:kern w:val="0"/>
          <w:sz w:val="28"/>
          <w:szCs w:val="28"/>
        </w:rPr>
        <w:t xml:space="preserve">2. </w:t>
      </w:r>
      <w:r>
        <w:rPr>
          <w:rFonts w:ascii="Arial" w:hAnsi="Arial" w:cs="Arial"/>
          <w:snapToGrid w:val="0"/>
          <w:color w:val="000000"/>
          <w:kern w:val="0"/>
          <w:sz w:val="28"/>
          <w:szCs w:val="28"/>
        </w:rPr>
        <w:tab/>
      </w:r>
      <w:r>
        <w:rPr>
          <w:rFonts w:ascii="Arial" w:hAnsi="Arial" w:cs="Arial"/>
          <w:snapToGrid w:val="0"/>
          <w:color w:val="000000"/>
          <w:kern w:val="0"/>
          <w:sz w:val="28"/>
          <w:szCs w:val="28"/>
        </w:rPr>
        <w:t>The fund is checked according to the subject.</w:t>
      </w:r>
    </w:p>
    <w:p>
      <w:pPr>
        <w:tabs>
          <w:tab w:val="left" w:pos="755"/>
        </w:tabs>
        <w:adjustRightInd w:val="0"/>
        <w:snapToGrid w:val="0"/>
        <w:spacing w:line="360" w:lineRule="auto"/>
        <w:rPr>
          <w:rFonts w:ascii="Arial" w:hAnsi="Arial" w:cs="Arial"/>
          <w:b/>
          <w:bCs/>
          <w:snapToGrid w:val="0"/>
          <w:kern w:val="0"/>
          <w:sz w:val="28"/>
          <w:szCs w:val="28"/>
        </w:rPr>
      </w:pPr>
      <w:r>
        <w:rPr>
          <w:rFonts w:ascii="Arial" w:hAnsi="Arial" w:cs="Arial"/>
          <w:b/>
          <w:bCs/>
          <w:snapToGrid w:val="0"/>
          <w:kern w:val="0"/>
          <w:sz w:val="28"/>
          <w:szCs w:val="28"/>
        </w:rPr>
        <w:t>VI.</w:t>
      </w:r>
      <w:r>
        <w:rPr>
          <w:rFonts w:ascii="Arial" w:hAnsi="Arial" w:cs="Arial"/>
          <w:snapToGrid w:val="0"/>
          <w:kern w:val="0"/>
          <w:sz w:val="28"/>
          <w:szCs w:val="28"/>
        </w:rPr>
        <w:tab/>
      </w:r>
      <w:r>
        <w:rPr>
          <w:rFonts w:ascii="Arial" w:hAnsi="Arial" w:cs="Arial"/>
          <w:b/>
          <w:bCs/>
          <w:snapToGrid w:val="0"/>
          <w:kern w:val="0"/>
          <w:sz w:val="28"/>
          <w:szCs w:val="28"/>
        </w:rPr>
        <w:t>Management and Evaluation of Scientific Research and Research Achievement</w:t>
      </w:r>
    </w:p>
    <w:p>
      <w:pPr>
        <w:tabs>
          <w:tab w:val="left" w:pos="0"/>
        </w:tabs>
        <w:adjustRightInd w:val="0"/>
        <w:snapToGrid w:val="0"/>
        <w:spacing w:line="360" w:lineRule="auto"/>
        <w:ind w:firstLine="565" w:firstLineChars="202"/>
        <w:rPr>
          <w:rFonts w:ascii="Arial" w:hAnsi="Arial" w:cs="Arial"/>
          <w:snapToGrid w:val="0"/>
          <w:color w:val="3D3E3E"/>
          <w:kern w:val="0"/>
          <w:sz w:val="28"/>
          <w:szCs w:val="28"/>
        </w:rPr>
      </w:pPr>
      <w:r>
        <w:rPr>
          <w:rFonts w:ascii="Arial" w:hAnsi="Arial" w:cs="Arial"/>
          <w:snapToGrid w:val="0"/>
          <w:color w:val="3D3E3E"/>
          <w:kern w:val="0"/>
          <w:sz w:val="28"/>
          <w:szCs w:val="28"/>
        </w:rPr>
        <w:t xml:space="preserve">1. </w:t>
      </w:r>
      <w:r>
        <w:rPr>
          <w:rFonts w:ascii="Arial" w:hAnsi="Arial" w:cs="Arial"/>
          <w:snapToGrid w:val="0"/>
          <w:color w:val="3D3E3E"/>
          <w:kern w:val="0"/>
          <w:sz w:val="28"/>
          <w:szCs w:val="28"/>
        </w:rPr>
        <w:tab/>
      </w:r>
      <w:r>
        <w:rPr>
          <w:rFonts w:ascii="Arial" w:hAnsi="Arial" w:cs="Arial"/>
          <w:snapToGrid w:val="0"/>
          <w:color w:val="3D3E3E"/>
          <w:kern w:val="0"/>
          <w:sz w:val="28"/>
          <w:szCs w:val="28"/>
        </w:rPr>
        <w:t xml:space="preserve">The applicant shall submit the work progress and expenditure reports to the Laboratory in the mid-term study. </w:t>
      </w:r>
    </w:p>
    <w:p>
      <w:pPr>
        <w:tabs>
          <w:tab w:val="left" w:pos="0"/>
        </w:tabs>
        <w:adjustRightInd w:val="0"/>
        <w:snapToGrid w:val="0"/>
        <w:spacing w:line="360" w:lineRule="auto"/>
        <w:ind w:firstLine="565" w:firstLineChars="202"/>
        <w:rPr>
          <w:rFonts w:ascii="Arial" w:hAnsi="Arial" w:cs="Arial"/>
          <w:snapToGrid w:val="0"/>
          <w:color w:val="000000"/>
          <w:kern w:val="0"/>
          <w:sz w:val="28"/>
          <w:szCs w:val="28"/>
        </w:rPr>
      </w:pPr>
      <w:r>
        <w:rPr>
          <w:rFonts w:ascii="Arial" w:hAnsi="Arial" w:cs="Arial"/>
          <w:snapToGrid w:val="0"/>
          <w:color w:val="3D3E3E"/>
          <w:kern w:val="0"/>
          <w:sz w:val="28"/>
          <w:szCs w:val="28"/>
        </w:rPr>
        <w:t xml:space="preserve">2. </w:t>
      </w:r>
      <w:r>
        <w:rPr>
          <w:rFonts w:ascii="Arial" w:hAnsi="Arial" w:cs="Arial"/>
          <w:snapToGrid w:val="0"/>
          <w:color w:val="3D3E3E"/>
          <w:kern w:val="0"/>
          <w:sz w:val="28"/>
          <w:szCs w:val="28"/>
        </w:rPr>
        <w:tab/>
      </w:r>
      <w:r>
        <w:rPr>
          <w:rFonts w:ascii="Arial" w:hAnsi="Arial" w:cs="Arial"/>
          <w:snapToGrid w:val="0"/>
          <w:color w:val="3D3E3E"/>
          <w:kern w:val="0"/>
          <w:sz w:val="28"/>
          <w:szCs w:val="28"/>
        </w:rPr>
        <w:t xml:space="preserve">The patents, papers, economic benefits and other achievements obtained from the fund project must be reported to the </w:t>
      </w:r>
      <w:r>
        <w:rPr>
          <w:rFonts w:ascii="Arial" w:hAnsi="Arial" w:cs="Arial"/>
          <w:snapToGrid w:val="0"/>
          <w:color w:val="000000"/>
          <w:kern w:val="0"/>
          <w:sz w:val="28"/>
          <w:szCs w:val="28"/>
        </w:rPr>
        <w:t>key</w:t>
      </w:r>
      <w:r>
        <w:rPr>
          <w:rFonts w:ascii="Arial" w:hAnsi="Arial" w:cs="Arial"/>
          <w:snapToGrid w:val="0"/>
          <w:color w:val="3D3E3E"/>
          <w:kern w:val="0"/>
          <w:sz w:val="28"/>
          <w:szCs w:val="28"/>
        </w:rPr>
        <w:t xml:space="preserve"> laboratory in the final report, and provided with </w:t>
      </w:r>
      <w:r>
        <w:rPr>
          <w:rFonts w:ascii="Arial" w:hAnsi="Arial" w:cs="Arial"/>
          <w:snapToGrid w:val="0"/>
          <w:color w:val="000000"/>
          <w:kern w:val="0"/>
          <w:sz w:val="28"/>
          <w:szCs w:val="28"/>
        </w:rPr>
        <w:t>electronic editions (or copies) of scientific research achievements (papers, treatises, patents, etc. with signature of the key laboratory).</w:t>
      </w:r>
    </w:p>
    <w:p>
      <w:pPr>
        <w:tabs>
          <w:tab w:val="left" w:pos="0"/>
        </w:tabs>
        <w:adjustRightInd w:val="0"/>
        <w:snapToGrid w:val="0"/>
        <w:spacing w:line="360" w:lineRule="auto"/>
        <w:ind w:left="-2" w:leftChars="-1" w:firstLine="565" w:firstLineChars="202"/>
        <w:rPr>
          <w:rFonts w:ascii="Arial" w:hAnsi="Arial" w:cs="Arial"/>
          <w:snapToGrid w:val="0"/>
          <w:color w:val="3D3E3E"/>
          <w:kern w:val="0"/>
          <w:sz w:val="28"/>
          <w:szCs w:val="28"/>
        </w:rPr>
      </w:pPr>
      <w:r>
        <w:rPr>
          <w:rFonts w:ascii="Arial" w:hAnsi="Arial" w:cs="Arial"/>
          <w:snapToGrid w:val="0"/>
          <w:color w:val="000000"/>
          <w:kern w:val="0"/>
          <w:sz w:val="28"/>
          <w:szCs w:val="28"/>
        </w:rPr>
        <w:t xml:space="preserve">3. </w:t>
      </w:r>
      <w:r>
        <w:rPr>
          <w:rFonts w:ascii="Arial" w:hAnsi="Arial" w:cs="Arial"/>
          <w:snapToGrid w:val="0"/>
          <w:color w:val="000000"/>
          <w:kern w:val="0"/>
          <w:sz w:val="28"/>
          <w:szCs w:val="28"/>
        </w:rPr>
        <w:tab/>
      </w:r>
      <w:r>
        <w:rPr>
          <w:rFonts w:ascii="Arial" w:hAnsi="Arial" w:cs="Arial"/>
          <w:snapToGrid w:val="0"/>
          <w:color w:val="3D3E3E"/>
          <w:kern w:val="0"/>
          <w:sz w:val="28"/>
          <w:szCs w:val="28"/>
        </w:rPr>
        <w:t xml:space="preserve">At the end of the subject, </w:t>
      </w:r>
      <w:r>
        <w:rPr>
          <w:rFonts w:ascii="Arial" w:hAnsi="Arial" w:cs="Arial"/>
          <w:i/>
          <w:iCs/>
          <w:snapToGrid w:val="0"/>
          <w:kern w:val="0"/>
          <w:sz w:val="28"/>
          <w:szCs w:val="28"/>
        </w:rPr>
        <w:t>Final Report of Open Fund Program of</w:t>
      </w:r>
      <w:r>
        <w:rPr>
          <w:rFonts w:ascii="Arial" w:hAnsi="Arial" w:cs="Arial"/>
          <w:i/>
          <w:iCs/>
          <w:snapToGrid w:val="0"/>
          <w:color w:val="3D3E3E"/>
          <w:kern w:val="0"/>
          <w:sz w:val="28"/>
          <w:szCs w:val="28"/>
        </w:rPr>
        <w:t xml:space="preserve"> the State Key Laboratory of the Discovery and Development of Novel Pesticide</w:t>
      </w:r>
      <w:r>
        <w:rPr>
          <w:rFonts w:ascii="Arial" w:hAnsi="Arial" w:cs="Arial"/>
          <w:snapToGrid w:val="0"/>
          <w:color w:val="3D3E3E"/>
          <w:kern w:val="0"/>
          <w:sz w:val="28"/>
          <w:szCs w:val="28"/>
        </w:rPr>
        <w:t xml:space="preserve"> must be filled in, and the paper material of the final report is sealed and then sent to the </w:t>
      </w:r>
      <w:r>
        <w:rPr>
          <w:rFonts w:ascii="Arial" w:hAnsi="Arial" w:cs="Arial"/>
          <w:snapToGrid w:val="0"/>
          <w:kern w:val="0"/>
          <w:sz w:val="28"/>
          <w:szCs w:val="28"/>
        </w:rPr>
        <w:t>key</w:t>
      </w:r>
      <w:r>
        <w:rPr>
          <w:rFonts w:ascii="Arial" w:hAnsi="Arial" w:cs="Arial"/>
          <w:snapToGrid w:val="0"/>
          <w:color w:val="3D3E3E"/>
          <w:kern w:val="0"/>
          <w:sz w:val="28"/>
          <w:szCs w:val="28"/>
        </w:rPr>
        <w:t xml:space="preserve"> laboratory.</w:t>
      </w:r>
      <w:r>
        <w:rPr>
          <w:rFonts w:ascii="Arial" w:hAnsi="Arial" w:cs="Arial"/>
        </w:rPr>
        <w:t xml:space="preserve"> </w:t>
      </w:r>
    </w:p>
    <w:p>
      <w:pPr>
        <w:tabs>
          <w:tab w:val="left" w:pos="0"/>
        </w:tabs>
        <w:ind w:firstLine="565" w:firstLineChars="202"/>
        <w:rPr>
          <w:rFonts w:ascii="Arial" w:hAnsi="Arial" w:cs="Arial"/>
          <w:snapToGrid w:val="0"/>
          <w:color w:val="3D3E3E"/>
          <w:kern w:val="0"/>
          <w:sz w:val="28"/>
          <w:szCs w:val="28"/>
        </w:rPr>
      </w:pPr>
      <w:r>
        <w:rPr>
          <w:rFonts w:ascii="Arial" w:hAnsi="Arial" w:cs="Arial"/>
          <w:snapToGrid w:val="0"/>
          <w:kern w:val="0"/>
          <w:sz w:val="28"/>
          <w:szCs w:val="28"/>
        </w:rPr>
        <w:t xml:space="preserve">4. </w:t>
      </w:r>
      <w:r>
        <w:rPr>
          <w:rFonts w:ascii="Arial" w:hAnsi="Arial" w:cs="Arial"/>
          <w:snapToGrid w:val="0"/>
          <w:kern w:val="0"/>
          <w:sz w:val="28"/>
          <w:szCs w:val="28"/>
        </w:rPr>
        <w:tab/>
      </w:r>
      <w:r>
        <w:rPr>
          <w:rFonts w:ascii="Arial" w:hAnsi="Arial" w:cs="Arial"/>
          <w:snapToGrid w:val="0"/>
          <w:kern w:val="0"/>
          <w:sz w:val="28"/>
          <w:szCs w:val="28"/>
        </w:rPr>
        <w:t>Those with own subject and expenditure must note that “this research is completed in the State Key Laboratory of the Discovery and Development of Novel Pesticide” in the research achievement and paper.</w:t>
      </w:r>
      <w:bookmarkStart w:id="0" w:name="_GoBack"/>
      <w:bookmarkEnd w:id="0"/>
    </w:p>
    <w:p>
      <w:pPr>
        <w:tabs>
          <w:tab w:val="left" w:pos="0"/>
        </w:tabs>
        <w:ind w:firstLine="565" w:firstLineChars="202"/>
        <w:rPr>
          <w:rFonts w:ascii="Arial" w:hAnsi="Arial" w:cs="Arial"/>
          <w:snapToGrid w:val="0"/>
          <w:color w:val="000000"/>
          <w:kern w:val="0"/>
          <w:sz w:val="28"/>
          <w:szCs w:val="28"/>
        </w:rPr>
      </w:pPr>
      <w:r>
        <w:rPr>
          <w:rFonts w:ascii="Arial" w:hAnsi="Arial" w:cs="Arial"/>
          <w:snapToGrid w:val="0"/>
          <w:kern w:val="0"/>
          <w:sz w:val="28"/>
          <w:szCs w:val="28"/>
        </w:rPr>
        <w:t xml:space="preserve">5. </w:t>
      </w:r>
      <w:r>
        <w:rPr>
          <w:rFonts w:ascii="Arial" w:hAnsi="Arial" w:cs="Arial"/>
          <w:snapToGrid w:val="0"/>
          <w:kern w:val="0"/>
          <w:sz w:val="28"/>
          <w:szCs w:val="28"/>
        </w:rPr>
        <w:tab/>
      </w:r>
      <w:r>
        <w:rPr>
          <w:rFonts w:ascii="Arial" w:hAnsi="Arial" w:cs="Arial"/>
          <w:snapToGrid w:val="0"/>
          <w:kern w:val="0"/>
          <w:sz w:val="28"/>
          <w:szCs w:val="28"/>
        </w:rPr>
        <w:t>The Lab Director can temporarily suspend, adjust or cancel fund assistance in examination of subject progress and execution if the schedule is found not to be completed or there is something wrong with the scheme.</w:t>
      </w:r>
    </w:p>
    <w:p>
      <w:pPr>
        <w:tabs>
          <w:tab w:val="left" w:pos="860"/>
        </w:tabs>
        <w:adjustRightInd w:val="0"/>
        <w:snapToGrid w:val="0"/>
        <w:spacing w:line="360" w:lineRule="auto"/>
        <w:ind w:left="551" w:hanging="551" w:hangingChars="196"/>
        <w:rPr>
          <w:rFonts w:ascii="宋体" w:hAnsi="宋体"/>
          <w:color w:val="3D3E3E"/>
          <w:kern w:val="0"/>
          <w:sz w:val="28"/>
          <w:szCs w:val="28"/>
        </w:rPr>
      </w:pPr>
      <w:r>
        <w:rPr>
          <w:rFonts w:ascii="Arial" w:hAnsi="Arial" w:cs="Arial"/>
          <w:b/>
          <w:bCs/>
          <w:snapToGrid w:val="0"/>
          <w:color w:val="3D3E3E"/>
          <w:kern w:val="0"/>
          <w:sz w:val="28"/>
          <w:szCs w:val="28"/>
        </w:rPr>
        <w:t>VII.</w:t>
      </w:r>
      <w:r>
        <w:rPr>
          <w:rFonts w:ascii="Arial" w:hAnsi="Arial" w:cs="Arial"/>
          <w:snapToGrid w:val="0"/>
          <w:color w:val="3D3E3E"/>
          <w:kern w:val="0"/>
          <w:sz w:val="28"/>
          <w:szCs w:val="28"/>
        </w:rPr>
        <w:tab/>
      </w:r>
      <w:r>
        <w:rPr>
          <w:rFonts w:ascii="Arial" w:hAnsi="Arial" w:cs="Arial"/>
          <w:b/>
          <w:bCs/>
          <w:snapToGrid w:val="0"/>
          <w:color w:val="3D3E3E"/>
          <w:kern w:val="0"/>
          <w:sz w:val="28"/>
          <w:szCs w:val="28"/>
        </w:rPr>
        <w:t>Contact Information</w:t>
      </w:r>
      <w:r>
        <w:rPr>
          <w:rFonts w:ascii="宋体" w:hAnsi="宋体"/>
          <w:color w:val="3D3E3E"/>
          <w:kern w:val="0"/>
          <w:sz w:val="28"/>
          <w:szCs w:val="28"/>
        </w:rPr>
        <w:br w:type="textWrapping"/>
      </w:r>
      <w:r>
        <w:rPr>
          <w:rFonts w:ascii="Arial" w:hAnsi="Arial" w:cs="Arial"/>
          <w:snapToGrid w:val="0"/>
          <w:color w:val="3D3E3E"/>
          <w:kern w:val="0"/>
          <w:sz w:val="28"/>
          <w:szCs w:val="28"/>
        </w:rPr>
        <w:t>Contact person: Xie Yong</w:t>
      </w:r>
      <w:r>
        <w:rPr>
          <w:rFonts w:ascii="宋体" w:hAnsi="宋体"/>
          <w:color w:val="3D3E3E"/>
          <w:kern w:val="0"/>
          <w:sz w:val="28"/>
          <w:szCs w:val="28"/>
        </w:rPr>
        <w:br w:type="textWrapping"/>
      </w:r>
      <w:r>
        <w:rPr>
          <w:rFonts w:ascii="Arial" w:hAnsi="Arial" w:cs="Arial"/>
          <w:snapToGrid w:val="0"/>
          <w:color w:val="3D3E3E"/>
          <w:kern w:val="0"/>
          <w:sz w:val="28"/>
          <w:szCs w:val="28"/>
        </w:rPr>
        <w:t>Contact address: No. 8-1, Shenliao East Road, Tiexi District, Shenyang City, Liaoning Province</w:t>
      </w:r>
      <w:r>
        <w:rPr>
          <w:rFonts w:hint="eastAsia" w:ascii="宋体" w:hAnsi="宋体"/>
          <w:color w:val="3D3E3E"/>
          <w:kern w:val="0"/>
          <w:sz w:val="28"/>
          <w:szCs w:val="28"/>
        </w:rPr>
        <w:br w:type="textWrapping"/>
      </w:r>
      <w:r>
        <w:rPr>
          <w:rFonts w:ascii="Arial" w:hAnsi="Arial" w:cs="Arial"/>
          <w:snapToGrid w:val="0"/>
          <w:color w:val="3D3E3E"/>
          <w:kern w:val="0"/>
          <w:sz w:val="28"/>
          <w:szCs w:val="28"/>
        </w:rPr>
        <w:t>Shenyang Sinochem Agrochemicals R&amp;D Co., Ltd.</w:t>
      </w:r>
      <w:r>
        <w:rPr>
          <w:rFonts w:hint="eastAsia" w:ascii="宋体" w:hAnsi="宋体"/>
          <w:color w:val="3D3E3E"/>
          <w:kern w:val="0"/>
          <w:sz w:val="28"/>
          <w:szCs w:val="28"/>
        </w:rPr>
        <w:br w:type="textWrapping"/>
      </w:r>
      <w:r>
        <w:rPr>
          <w:rFonts w:ascii="Arial" w:hAnsi="Arial" w:cs="Arial"/>
          <w:snapToGrid w:val="0"/>
          <w:color w:val="3D3E3E"/>
          <w:kern w:val="0"/>
          <w:sz w:val="28"/>
          <w:szCs w:val="28"/>
        </w:rPr>
        <w:t>Postal code: 110021</w:t>
      </w:r>
    </w:p>
    <w:p>
      <w:pPr>
        <w:tabs>
          <w:tab w:val="left" w:pos="860"/>
        </w:tabs>
        <w:adjustRightInd w:val="0"/>
        <w:snapToGrid w:val="0"/>
        <w:spacing w:line="360" w:lineRule="auto"/>
        <w:ind w:left="525" w:leftChars="250"/>
        <w:rPr>
          <w:rFonts w:ascii="宋体" w:hAnsi="宋体"/>
          <w:sz w:val="28"/>
          <w:szCs w:val="28"/>
          <w:lang w:val="de-DE"/>
        </w:rPr>
      </w:pPr>
      <w:r>
        <w:rPr>
          <w:rFonts w:ascii="Arial" w:hAnsi="Arial" w:cs="Arial"/>
          <w:snapToGrid w:val="0"/>
          <w:color w:val="3D3E3E"/>
          <w:kern w:val="0"/>
          <w:sz w:val="28"/>
          <w:szCs w:val="28"/>
          <w:lang w:val="de-DE"/>
        </w:rPr>
        <w:t>Tel.: 024-85869116/18624315056</w:t>
      </w:r>
      <w:r>
        <w:rPr>
          <w:rFonts w:hint="eastAsia" w:ascii="宋体" w:hAnsi="宋体"/>
          <w:color w:val="3D3E3E"/>
          <w:kern w:val="0"/>
          <w:sz w:val="28"/>
          <w:szCs w:val="28"/>
          <w:lang w:val="de-DE"/>
        </w:rPr>
        <w:br w:type="textWrapping"/>
      </w:r>
      <w:r>
        <w:rPr>
          <w:rFonts w:ascii="Arial" w:hAnsi="Arial" w:cs="Arial"/>
          <w:snapToGrid w:val="0"/>
          <w:color w:val="3D3E3E"/>
          <w:kern w:val="0"/>
          <w:sz w:val="28"/>
          <w:szCs w:val="28"/>
        </w:rPr>
        <w:t>E-mail: xieyong1@sinochem.com</w:t>
      </w:r>
      <w:r>
        <w:rPr>
          <w:rFonts w:ascii="宋体" w:hAnsi="宋体"/>
          <w:color w:val="3D3E3E"/>
          <w:kern w:val="0"/>
          <w:sz w:val="28"/>
          <w:szCs w:val="28"/>
          <w:lang w:val="de-DE"/>
        </w:rPr>
        <w:br w:type="textWrapping"/>
      </w:r>
    </w:p>
    <w:p>
      <w:pPr>
        <w:adjustRightInd w:val="0"/>
        <w:snapToGrid w:val="0"/>
        <w:spacing w:line="360" w:lineRule="auto"/>
        <w:jc w:val="center"/>
        <w:rPr>
          <w:rFonts w:ascii="宋体" w:hAnsi="宋体"/>
          <w:sz w:val="28"/>
          <w:szCs w:val="28"/>
        </w:rPr>
      </w:pPr>
      <w:r>
        <w:rPr>
          <w:rFonts w:ascii="宋体" w:hAnsi="宋体"/>
          <w:sz w:val="28"/>
          <w:szCs w:val="28"/>
          <w:lang w:val="de-DE"/>
        </w:rPr>
        <w:t xml:space="preserve">             </w:t>
      </w:r>
      <w:r>
        <w:rPr>
          <w:rFonts w:hint="eastAsia" w:ascii="宋体" w:hAnsi="宋体"/>
          <w:sz w:val="28"/>
          <w:szCs w:val="28"/>
          <w:lang w:val="de-DE"/>
        </w:rPr>
        <w:t xml:space="preserve">          </w:t>
      </w:r>
      <w:r>
        <w:rPr>
          <w:rFonts w:ascii="宋体" w:hAnsi="宋体"/>
          <w:sz w:val="28"/>
          <w:szCs w:val="28"/>
          <w:lang w:val="de-DE"/>
        </w:rPr>
        <w:t xml:space="preserve">     </w:t>
      </w:r>
    </w:p>
    <w:p>
      <w:pPr>
        <w:adjustRightInd w:val="0"/>
        <w:snapToGrid w:val="0"/>
        <w:spacing w:line="360" w:lineRule="auto"/>
        <w:jc w:val="right"/>
        <w:rPr>
          <w:rFonts w:ascii="Arial" w:hAnsi="Arial" w:cs="Arial"/>
          <w:snapToGrid w:val="0"/>
          <w:kern w:val="0"/>
          <w:sz w:val="28"/>
          <w:szCs w:val="28"/>
        </w:rPr>
      </w:pPr>
      <w:r>
        <w:rPr>
          <w:rFonts w:ascii="Arial" w:hAnsi="Arial" w:cs="Arial"/>
          <w:snapToGrid w:val="0"/>
          <w:kern w:val="0"/>
          <w:sz w:val="28"/>
          <w:szCs w:val="28"/>
        </w:rPr>
        <w:t>State Key Laboratory of the Discovery and Development of Novel Pesticide</w:t>
      </w:r>
    </w:p>
    <w:p>
      <w:pPr>
        <w:adjustRightInd w:val="0"/>
        <w:snapToGrid w:val="0"/>
        <w:spacing w:line="360" w:lineRule="auto"/>
        <w:jc w:val="right"/>
        <w:rPr>
          <w:rFonts w:ascii="Arial" w:hAnsi="Arial" w:cs="Arial"/>
          <w:snapToGrid w:val="0"/>
          <w:kern w:val="0"/>
          <w:sz w:val="28"/>
          <w:szCs w:val="28"/>
        </w:rPr>
      </w:pPr>
      <w:r>
        <w:rPr>
          <w:rFonts w:ascii="Arial" w:hAnsi="Arial" w:cs="Arial"/>
          <w:snapToGrid w:val="0"/>
          <w:kern w:val="0"/>
          <w:sz w:val="28"/>
          <w:szCs w:val="28"/>
        </w:rPr>
        <w:t>(Shenyang Sinochem Agrochemicals R&amp;D Co., Ltd.)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72C01"/>
    <w:rsid w:val="66D72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2019-01-12T03:11:00Z</dcterms:created>
  <dc:creator>Administrator</dc:creator>
  <cp:lastModifiedBy>Administrator</cp:lastModifiedBy>
  <dcterms:modified xsi:type="dcterms:W3CDTF">2019-01-12T03:22:31Z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